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08804.xml.htm"/>
      <w:bookmarkStart w:id="1" w:name="kswkform4_17889088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Mansharamani Leena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FIVE9,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BISHOP DR., STE.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RAMON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Five9, Inc.</w:t>
              </w:r>
            </w:hyperlink>
            <w:r>
              <w:rPr/>
              <w:t xml:space="preserve"> [ </w:t>
            </w:r>
            <w:r>
              <w:rPr>
                <w:rFonts w:ascii="Times;serif" w:hAnsi="Times;serif"/>
                <w:color w:val="0000FF"/>
                <w:sz w:val="24"/>
                <w:shd w:fill="FFFFFF" w:val="clear"/>
              </w:rPr>
              <w:t>FIVN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2,558</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34.19</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56,476</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35.05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56,376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2,505</w:t>
            </w:r>
            <w:r>
              <w:rPr>
                <w:rFonts w:ascii="Times;serif" w:hAnsi="Times;serif"/>
                <w:color w:val="008000"/>
                <w:position w:val="7"/>
                <w:sz w:val="16"/>
                <w:sz w:val="20"/>
                <w:shd w:fill="FFFFFF" w:val="clear"/>
              </w:rPr>
              <w:t>(1)(4)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33.32</w:t>
            </w:r>
            <w:r>
              <w:rPr>
                <w:rFonts w:ascii="Times;serif" w:hAnsi="Times;serif"/>
                <w:color w:val="008000"/>
                <w:position w:val="7"/>
                <w:sz w:val="16"/>
                <w:sz w:val="20"/>
                <w:shd w:fill="FFFFFF" w:val="clear"/>
              </w:rPr>
              <w:t>(5)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53,871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201</w:t>
            </w:r>
            <w:r>
              <w:rPr>
                <w:rFonts w:ascii="Times;serif" w:hAnsi="Times;serif"/>
                <w:color w:val="008000"/>
                <w:position w:val="7"/>
                <w:sz w:val="16"/>
                <w:sz w:val="20"/>
                <w:shd w:fill="FFFFFF" w:val="clear"/>
              </w:rPr>
              <w:t>(1)(4)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33.71</w:t>
            </w:r>
            <w:r>
              <w:rPr>
                <w:rFonts w:ascii="Times;serif" w:hAnsi="Times;serif"/>
                <w:color w:val="008000"/>
                <w:position w:val="7"/>
                <w:sz w:val="16"/>
                <w:sz w:val="20"/>
                <w:shd w:fill="FFFFFF" w:val="clear"/>
              </w:rPr>
              <w:t>(6)</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53,670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1,253</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31.53</w:t>
            </w:r>
            <w:r>
              <w:rPr>
                <w:rFonts w:ascii="Times;serif" w:hAnsi="Times;serif"/>
                <w:color w:val="008000"/>
                <w:position w:val="7"/>
                <w:sz w:val="16"/>
                <w:sz w:val="20"/>
                <w:shd w:fill="FFFFFF" w:val="clear"/>
              </w:rPr>
              <w:t>(7)</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52,417</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$33.98 to $34.57,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1,336 shares acquired under the Five9, Inc. Employee Stock Purchase Plan on May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sales were to cover taxes upon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$32.65 to $33.65,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$33.69 to $33.75,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$31.17 to $31.92, inclusive. The reporting person undertakes to provide Five9, Inc., any security holder of Five9, Inc.,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Meriweather,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6877" TargetMode="External"/><Relationship Id="rId5" Type="http://schemas.openxmlformats.org/officeDocument/2006/relationships/hyperlink" Target="http://www.sec.gov/cgi-bin/browse-edgar?action=getcompany&amp;CIK=00012888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952</Words>
  <Characters>5064</Characters>
  <CharactersWithSpaces>5909</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