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0001604097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51"/>
        <w:gridCol w:w="3154"/>
      </w:tblGrid>
      <w:tr>
        <w:trPr/>
        <w:tc>
          <w:tcPr>
            <w:tcW w:w="7051" w:type="dxa"/>
            <w:tcBorders/>
            <w:vAlign w:val="center"/>
          </w:tcPr>
          <w:p>
            <w:pPr>
              <w:pStyle w:val="TableContents"/>
              <w:bidi w:val="0"/>
              <w:spacing w:before="0" w:after="283"/>
              <w:jc w:val="left"/>
              <w:rPr/>
            </w:pPr>
            <w:r>
              <w:rPr/>
              <w:t>Name of Issuer</w:t>
            </w:r>
          </w:p>
        </w:tc>
        <w:tc>
          <w:tcPr>
            <w:tcW w:w="3154" w:type="dxa"/>
            <w:tcBorders/>
            <w:vAlign w:val="center"/>
          </w:tcPr>
          <w:p>
            <w:pPr>
              <w:pStyle w:val="TableContents"/>
              <w:bidi w:val="0"/>
              <w:spacing w:before="0" w:after="0"/>
              <w:jc w:val="left"/>
              <w:rPr/>
            </w:pPr>
            <w:r>
              <w:rPr/>
              <w:t>Five9, Inc</w:t>
            </w:r>
          </w:p>
        </w:tc>
      </w:tr>
      <w:tr>
        <w:trPr/>
        <w:tc>
          <w:tcPr>
            <w:tcW w:w="7051" w:type="dxa"/>
            <w:tcBorders/>
            <w:vAlign w:val="center"/>
          </w:tcPr>
          <w:p>
            <w:pPr>
              <w:pStyle w:val="TableContents"/>
              <w:bidi w:val="0"/>
              <w:spacing w:before="0" w:after="283"/>
              <w:jc w:val="left"/>
              <w:rPr/>
            </w:pPr>
            <w:r>
              <w:rPr/>
              <w:t>SEC File Number</w:t>
            </w:r>
          </w:p>
        </w:tc>
        <w:tc>
          <w:tcPr>
            <w:tcW w:w="3154" w:type="dxa"/>
            <w:tcBorders/>
            <w:vAlign w:val="center"/>
          </w:tcPr>
          <w:p>
            <w:pPr>
              <w:pStyle w:val="TableContents"/>
              <w:bidi w:val="0"/>
              <w:spacing w:before="0" w:after="0"/>
              <w:jc w:val="left"/>
              <w:rPr/>
            </w:pPr>
            <w:r>
              <w:rPr/>
              <w:t>001-36383</w:t>
            </w:r>
          </w:p>
        </w:tc>
      </w:tr>
      <w:tr>
        <w:trPr/>
        <w:tc>
          <w:tcPr>
            <w:tcW w:w="7051" w:type="dxa"/>
            <w:tcBorders/>
            <w:vAlign w:val="center"/>
          </w:tcPr>
          <w:p>
            <w:pPr>
              <w:pStyle w:val="TableContents"/>
              <w:bidi w:val="0"/>
              <w:spacing w:before="0" w:after="283"/>
              <w:jc w:val="left"/>
              <w:rPr/>
            </w:pPr>
            <w:r>
              <w:rPr/>
              <w:t>Address of Issuer</w:t>
            </w:r>
          </w:p>
        </w:tc>
        <w:tc>
          <w:tcPr>
            <w:tcW w:w="3154" w:type="dxa"/>
            <w:tcBorders/>
            <w:vAlign w:val="center"/>
          </w:tcPr>
          <w:p>
            <w:pPr>
              <w:pStyle w:val="TableContents"/>
              <w:bidi w:val="0"/>
              <w:spacing w:before="0" w:after="0"/>
              <w:jc w:val="left"/>
              <w:rPr/>
            </w:pPr>
            <w:r>
              <w:rPr/>
              <w:t>3001 Bishop Drive</w:t>
              <w:br/>
              <w:t>Suite 350</w:t>
              <w:br/>
              <w:t>San Ramon</w:t>
              <w:br/>
              <w:t xml:space="preserve">CALIFORNIA </w:t>
              <w:br/>
              <w:t>94583</w:t>
            </w:r>
          </w:p>
        </w:tc>
      </w:tr>
      <w:tr>
        <w:trPr/>
        <w:tc>
          <w:tcPr>
            <w:tcW w:w="7051" w:type="dxa"/>
            <w:tcBorders/>
            <w:vAlign w:val="center"/>
          </w:tcPr>
          <w:p>
            <w:pPr>
              <w:pStyle w:val="TableContents"/>
              <w:bidi w:val="0"/>
              <w:spacing w:before="0" w:after="283"/>
              <w:jc w:val="left"/>
              <w:rPr/>
            </w:pPr>
            <w:r>
              <w:rPr/>
              <w:t>Phone</w:t>
            </w:r>
          </w:p>
        </w:tc>
        <w:tc>
          <w:tcPr>
            <w:tcW w:w="3154" w:type="dxa"/>
            <w:tcBorders/>
            <w:vAlign w:val="center"/>
          </w:tcPr>
          <w:p>
            <w:pPr>
              <w:pStyle w:val="TableContents"/>
              <w:bidi w:val="0"/>
              <w:spacing w:before="0" w:after="0"/>
              <w:jc w:val="left"/>
              <w:rPr/>
            </w:pPr>
            <w:r>
              <w:rPr/>
              <w:t>9252012000</w:t>
            </w:r>
          </w:p>
        </w:tc>
      </w:tr>
      <w:tr>
        <w:trPr/>
        <w:tc>
          <w:tcPr>
            <w:tcW w:w="7051" w:type="dxa"/>
            <w:tcBorders/>
            <w:vAlign w:val="center"/>
          </w:tcPr>
          <w:p>
            <w:pPr>
              <w:pStyle w:val="TableContents"/>
              <w:bidi w:val="0"/>
              <w:spacing w:before="0" w:after="283"/>
              <w:jc w:val="left"/>
              <w:rPr/>
            </w:pPr>
            <w:r>
              <w:rPr/>
              <w:t>Name of Person for Whose Account the Securities are To Be Sold</w:t>
            </w:r>
          </w:p>
        </w:tc>
        <w:tc>
          <w:tcPr>
            <w:tcW w:w="3154" w:type="dxa"/>
            <w:tcBorders/>
            <w:vAlign w:val="center"/>
          </w:tcPr>
          <w:p>
            <w:pPr>
              <w:pStyle w:val="TableContents"/>
              <w:bidi w:val="0"/>
              <w:spacing w:before="0" w:after="0"/>
              <w:jc w:val="left"/>
              <w:rPr/>
            </w:pPr>
            <w:r>
              <w:rPr/>
              <w:t>Michael Burkland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51" w:type="dxa"/>
            <w:tcBorders/>
            <w:vAlign w:val="center"/>
          </w:tcPr>
          <w:p>
            <w:pPr>
              <w:pStyle w:val="TableContents"/>
              <w:bidi w:val="0"/>
              <w:spacing w:before="0" w:after="283"/>
              <w:jc w:val="left"/>
              <w:rPr/>
            </w:pPr>
            <w:r>
              <w:rPr/>
              <w:t>Relationship to Issuer</w:t>
            </w:r>
          </w:p>
        </w:tc>
        <w:tc>
          <w:tcPr>
            <w:tcW w:w="3154" w:type="dxa"/>
            <w:tcBorders/>
            <w:vAlign w:val="center"/>
          </w:tcPr>
          <w:p>
            <w:pPr>
              <w:pStyle w:val="TableContents"/>
              <w:bidi w:val="0"/>
              <w:spacing w:before="0" w:after="0"/>
              <w:jc w:val="left"/>
              <w:rPr/>
            </w:pPr>
            <w:r>
              <w:rPr/>
              <w:t>Director</w:t>
            </w:r>
          </w:p>
        </w:tc>
      </w:tr>
      <w:tr>
        <w:trPr/>
        <w:tc>
          <w:tcPr>
            <w:tcW w:w="7051" w:type="dxa"/>
            <w:tcBorders/>
            <w:vAlign w:val="center"/>
          </w:tcPr>
          <w:p>
            <w:pPr>
              <w:pStyle w:val="TableContents"/>
              <w:bidi w:val="0"/>
              <w:spacing w:before="0" w:after="283"/>
              <w:jc w:val="left"/>
              <w:rPr/>
            </w:pPr>
            <w:r>
              <w:rPr/>
              <w:t>Relationship to Issuer</w:t>
            </w:r>
          </w:p>
        </w:tc>
        <w:tc>
          <w:tcPr>
            <w:tcW w:w="315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 Stock</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181020</w:t>
            </w:r>
          </w:p>
        </w:tc>
        <w:tc>
          <w:tcPr>
            <w:tcW w:w="1355" w:type="dxa"/>
            <w:tcBorders/>
            <w:vAlign w:val="center"/>
          </w:tcPr>
          <w:p>
            <w:pPr>
              <w:pStyle w:val="TableContents"/>
              <w:bidi w:val="0"/>
              <w:spacing w:before="0" w:after="283"/>
              <w:jc w:val="left"/>
              <w:rPr/>
            </w:pPr>
            <w:r>
              <w:rPr/>
              <w:t>6150000</w:t>
            </w:r>
          </w:p>
        </w:tc>
        <w:tc>
          <w:tcPr>
            <w:tcW w:w="1534" w:type="dxa"/>
            <w:tcBorders/>
            <w:vAlign w:val="center"/>
          </w:tcPr>
          <w:p>
            <w:pPr>
              <w:pStyle w:val="TableContents"/>
              <w:bidi w:val="0"/>
              <w:spacing w:before="0" w:after="283"/>
              <w:jc w:val="left"/>
              <w:rPr/>
            </w:pPr>
            <w:r>
              <w:rPr/>
              <w:t>74723531</w:t>
            </w:r>
          </w:p>
        </w:tc>
        <w:tc>
          <w:tcPr>
            <w:tcW w:w="1556" w:type="dxa"/>
            <w:tcBorders/>
            <w:vAlign w:val="center"/>
          </w:tcPr>
          <w:p>
            <w:pPr>
              <w:pStyle w:val="TableContents"/>
              <w:bidi w:val="0"/>
              <w:spacing w:before="0" w:after="283"/>
              <w:jc w:val="left"/>
              <w:rPr/>
            </w:pPr>
            <w:r>
              <w:rPr/>
              <w:t>08/14/2026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 Stock</w:t>
            </w:r>
          </w:p>
        </w:tc>
        <w:tc>
          <w:tcPr>
            <w:tcW w:w="1134" w:type="dxa"/>
            <w:tcBorders/>
            <w:vAlign w:val="center"/>
          </w:tcPr>
          <w:p>
            <w:pPr>
              <w:pStyle w:val="TableContents"/>
              <w:bidi w:val="0"/>
              <w:spacing w:before="0" w:after="283"/>
              <w:jc w:val="left"/>
              <w:rPr/>
            </w:pPr>
            <w:r>
              <w:rPr/>
              <w:t>02/23/2017</w:t>
            </w:r>
          </w:p>
        </w:tc>
        <w:tc>
          <w:tcPr>
            <w:tcW w:w="1503" w:type="dxa"/>
            <w:tcBorders/>
            <w:vAlign w:val="center"/>
          </w:tcPr>
          <w:p>
            <w:pPr>
              <w:pStyle w:val="TableContents"/>
              <w:bidi w:val="0"/>
              <w:spacing w:before="0" w:after="283"/>
              <w:jc w:val="left"/>
              <w:rPr/>
            </w:pPr>
            <w:r>
              <w:rPr/>
              <w:t>2014 Equity Incentive Plan</w:t>
            </w:r>
          </w:p>
        </w:tc>
        <w:tc>
          <w:tcPr>
            <w:tcW w:w="1216" w:type="dxa"/>
            <w:tcBorders/>
            <w:vAlign w:val="center"/>
          </w:tcPr>
          <w:p>
            <w:pPr>
              <w:pStyle w:val="TableContents"/>
              <w:bidi w:val="0"/>
              <w:spacing w:before="0" w:after="283"/>
              <w:jc w:val="left"/>
              <w:rPr/>
            </w:pPr>
            <w:r>
              <w:rPr/>
              <w:t>Five9, Inc</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181020</w:t>
            </w:r>
          </w:p>
        </w:tc>
        <w:tc>
          <w:tcPr>
            <w:tcW w:w="1077" w:type="dxa"/>
            <w:tcBorders/>
            <w:vAlign w:val="center"/>
          </w:tcPr>
          <w:p>
            <w:pPr>
              <w:pStyle w:val="TableContents"/>
              <w:bidi w:val="0"/>
              <w:spacing w:before="0" w:after="283"/>
              <w:jc w:val="left"/>
              <w:rPr/>
            </w:pPr>
            <w:r>
              <w:rPr/>
              <w:t>08/14/2026</w:t>
            </w:r>
          </w:p>
        </w:tc>
        <w:tc>
          <w:tcPr>
            <w:tcW w:w="1249" w:type="dxa"/>
            <w:tcBorders/>
            <w:vAlign w:val="center"/>
          </w:tcPr>
          <w:p>
            <w:pPr>
              <w:pStyle w:val="TableContents"/>
              <w:bidi w:val="0"/>
              <w:spacing w:before="0" w:after="283"/>
              <w:jc w:val="left"/>
              <w:rPr/>
            </w:pPr>
            <w:r>
              <w:rPr/>
              <w:t>Option Excercise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101"/>
        <w:gridCol w:w="8104"/>
      </w:tblGrid>
      <w:tr>
        <w:trPr/>
        <w:tc>
          <w:tcPr>
            <w:tcW w:w="2101" w:type="dxa"/>
            <w:tcBorders/>
            <w:vAlign w:val="center"/>
          </w:tcPr>
          <w:p>
            <w:pPr>
              <w:pStyle w:val="TableContents"/>
              <w:bidi w:val="0"/>
              <w:spacing w:before="0" w:after="283"/>
              <w:jc w:val="left"/>
              <w:rPr/>
            </w:pPr>
            <w:r>
              <w:rPr/>
              <w:t>Remarks</w:t>
            </w:r>
          </w:p>
        </w:tc>
        <w:tc>
          <w:tcPr>
            <w:tcW w:w="8104"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Date of Notice</w:t>
            </w:r>
          </w:p>
        </w:tc>
        <w:tc>
          <w:tcPr>
            <w:tcW w:w="8104"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01" w:type="dxa"/>
            <w:tcBorders/>
            <w:vAlign w:val="center"/>
          </w:tcPr>
          <w:p>
            <w:pPr>
              <w:pStyle w:val="TableContents"/>
              <w:bidi w:val="0"/>
              <w:spacing w:before="0" w:after="283"/>
              <w:jc w:val="left"/>
              <w:rPr/>
            </w:pPr>
            <w:r>
              <w:rPr/>
              <w:t>Signature</w:t>
            </w:r>
          </w:p>
        </w:tc>
        <w:tc>
          <w:tcPr>
            <w:tcW w:w="8104" w:type="dxa"/>
            <w:tcBorders/>
            <w:vAlign w:val="center"/>
          </w:tcPr>
          <w:p>
            <w:pPr>
              <w:pStyle w:val="TableContents"/>
              <w:bidi w:val="0"/>
              <w:spacing w:before="0" w:after="0"/>
              <w:jc w:val="left"/>
              <w:rPr/>
            </w:pPr>
            <w:r>
              <w:rPr/>
              <w:t>/s/Mijo Suric, for UBS Financial Services Inc, as attorney-in-fact for Michael Burkland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2990</Characters>
  <CharactersWithSpaces>3524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