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0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5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3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2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1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 xml:space="preserve">Date of Report (Date of earliest event reported): </w:t>
      </w:r>
      <w:r>
        <w:rPr>
          <w:rFonts w:ascii="Times New Roman" w:cs="Times New Roman" w:eastAsia="Times New Roman" w:hAnsi="Times New Roman"/>
          <w:sz w:val="14"/>
          <w:szCs w:val="14"/>
          <w:color w:val="auto"/>
        </w:rPr>
        <w:t>May 26, 2026</w:t>
      </w:r>
    </w:p>
    <w:p>
      <w:pPr>
        <w:spacing w:after="0" w:line="6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4"/>
          <w:szCs w:val="34"/>
          <w:b w:val="1"/>
          <w:bCs w:val="1"/>
          <w:color w:val="auto"/>
        </w:rPr>
        <w:t>FIVE9, INC.</w:t>
      </w:r>
    </w:p>
    <w:p>
      <w:pPr>
        <w:spacing w:after="0" w:line="5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060"/>
          </w:cols>
          <w:pgMar w:left="300" w:top="844" w:right="53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4"/>
          <w:szCs w:val="14"/>
          <w:b w:val="1"/>
          <w:bCs w:val="1"/>
          <w:color w:val="auto"/>
        </w:rPr>
        <w:t>001-36383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94-3394123</w:t>
      </w:r>
    </w:p>
    <w:p>
      <w:pPr>
        <w:spacing w:after="0" w:line="21" w:lineRule="exact"/>
        <w:rPr>
          <w:sz w:val="24"/>
          <w:szCs w:val="24"/>
          <w:color w:val="auto"/>
        </w:rPr>
      </w:pPr>
    </w:p>
    <w:p>
      <w:pPr>
        <w:sectPr>
          <w:pgSz w:w="11900" w:h="16838" w:orient="portrait"/>
          <w:cols w:equalWidth="0" w:num="3">
            <w:col w:w="4620" w:space="720"/>
            <w:col w:w="3100" w:space="720"/>
            <w:col w:w="1900"/>
          </w:cols>
          <w:pgMar w:left="300" w:top="844" w:right="53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160"/>
        <w:spacing w:after="0"/>
        <w:rPr>
          <w:sz w:val="20"/>
          <w:szCs w:val="20"/>
          <w:color w:val="auto"/>
        </w:rPr>
      </w:pPr>
      <w:r>
        <w:rPr>
          <w:rFonts w:ascii="Times New Roman" w:cs="Times New Roman" w:eastAsia="Times New Roman" w:hAnsi="Times New Roman"/>
          <w:sz w:val="11"/>
          <w:szCs w:val="11"/>
          <w:b w:val="1"/>
          <w:bCs w:val="1"/>
          <w:color w:val="auto"/>
        </w:rPr>
        <w:t>(Commission File No.)</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74" w:lineRule="exact"/>
        <w:rPr>
          <w:sz w:val="24"/>
          <w:szCs w:val="24"/>
          <w:color w:val="auto"/>
        </w:rPr>
      </w:pPr>
    </w:p>
    <w:p>
      <w:pPr>
        <w:sectPr>
          <w:pgSz w:w="11900" w:h="16838" w:orient="portrait"/>
          <w:cols w:equalWidth="0" w:num="3">
            <w:col w:w="4400" w:space="720"/>
            <w:col w:w="3220" w:space="720"/>
            <w:col w:w="2000"/>
          </w:cols>
          <w:pgMar w:left="300" w:top="844" w:right="539" w:bottom="1440" w:gutter="0" w:footer="0" w:header="0"/>
          <w:type w:val="continuous"/>
        </w:sect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3001 Bishop Drive, Suite 350</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San Ramon, CA 94583</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(Zip Code)</w:t>
      </w:r>
    </w:p>
    <w:p>
      <w:pPr>
        <w:spacing w:after="0" w:line="8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(925) 201-2000</w:t>
      </w:r>
    </w:p>
    <w:p>
      <w:pPr>
        <w:spacing w:after="0" w:line="13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4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p>
      <w:pPr>
        <w:sectPr>
          <w:pgSz w:w="11900" w:h="16838" w:orient="portrait"/>
          <w:cols w:equalWidth="0" w:num="1">
            <w:col w:w="11060"/>
          </w:cols>
          <w:pgMar w:left="300" w:top="844" w:right="539" w:bottom="1440" w:gutter="0" w:footer="0" w:header="0"/>
          <w:type w:val="continuous"/>
        </w:sectPr>
      </w:pP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680" w:hanging="661"/>
        <w:spacing w:after="0"/>
        <w:tabs>
          <w:tab w:leader="none" w:pos="6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57" w:lineRule="exact"/>
        <w:rPr>
          <w:rFonts w:ascii="MS PGothic" w:cs="MS PGothic" w:eastAsia="MS PGothic" w:hAnsi="MS PGothic"/>
          <w:sz w:val="13"/>
          <w:szCs w:val="13"/>
          <w:color w:val="auto"/>
        </w:rPr>
      </w:pPr>
    </w:p>
    <w:p>
      <w:pPr>
        <w:ind w:left="680" w:hanging="661"/>
        <w:spacing w:after="0"/>
        <w:tabs>
          <w:tab w:leader="none" w:pos="6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14" w:lineRule="exact"/>
        <w:rPr>
          <w:rFonts w:ascii="MS PGothic" w:cs="MS PGothic" w:eastAsia="MS PGothic" w:hAnsi="MS PGothic"/>
          <w:sz w:val="13"/>
          <w:szCs w:val="13"/>
          <w:color w:val="auto"/>
        </w:rPr>
      </w:pPr>
    </w:p>
    <w:p>
      <w:pPr>
        <w:ind w:left="680" w:hanging="661"/>
        <w:spacing w:after="0"/>
        <w:tabs>
          <w:tab w:leader="none" w:pos="6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04" w:lineRule="exact"/>
        <w:rPr>
          <w:rFonts w:ascii="MS PGothic" w:cs="MS PGothic" w:eastAsia="MS PGothic" w:hAnsi="MS PGothic"/>
          <w:sz w:val="13"/>
          <w:szCs w:val="13"/>
          <w:color w:val="auto"/>
        </w:rPr>
      </w:pPr>
    </w:p>
    <w:p>
      <w:pPr>
        <w:ind w:left="680" w:hanging="661"/>
        <w:spacing w:after="0"/>
        <w:tabs>
          <w:tab w:leader="none" w:pos="6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9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1"/>
          <w:szCs w:val="11"/>
          <w:color w:val="auto"/>
        </w:rPr>
        <w:t>_______________________________</w:t>
      </w:r>
    </w:p>
    <w:p>
      <w:pPr>
        <w:spacing w:after="0" w:line="2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ectPr>
          <w:pgSz w:w="11900" w:h="16838" w:orient="portrait"/>
          <w:cols w:equalWidth="0" w:num="1">
            <w:col w:w="11060"/>
          </w:cols>
          <w:pgMar w:left="300" w:top="844" w:right="539" w:bottom="1440" w:gutter="0" w:footer="0" w:header="0"/>
          <w:type w:val="continuous"/>
        </w:sectPr>
      </w:pPr>
    </w:p>
    <w:p>
      <w:pPr>
        <w:spacing w:after="0" w:line="41"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1"/>
          <w:szCs w:val="11"/>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Trading Symbol(s)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p>
      <w:pPr>
        <w:spacing w:after="0" w:line="35" w:lineRule="exact"/>
        <w:rPr>
          <w:sz w:val="24"/>
          <w:szCs w:val="24"/>
          <w:color w:val="auto"/>
        </w:rPr>
      </w:pPr>
    </w:p>
    <w:p>
      <w:pPr>
        <w:sectPr>
          <w:pgSz w:w="11900" w:h="16838" w:orient="portrait"/>
          <w:cols w:equalWidth="0" w:num="3">
            <w:col w:w="4440" w:space="720"/>
            <w:col w:w="1840" w:space="720"/>
            <w:col w:w="3340"/>
          </w:cols>
          <w:pgMar w:left="300" w:top="844" w:right="539" w:bottom="1440" w:gutter="0" w:footer="0" w:header="0"/>
          <w:type w:val="continuous"/>
        </w:sectPr>
      </w:pPr>
    </w:p>
    <w:p>
      <w:pPr>
        <w:ind w:left="1460"/>
        <w:spacing w:after="0"/>
        <w:rPr>
          <w:sz w:val="20"/>
          <w:szCs w:val="20"/>
          <w:color w:val="auto"/>
        </w:rPr>
      </w:pPr>
      <w:r>
        <w:rPr>
          <w:rFonts w:ascii="Times New Roman" w:cs="Times New Roman" w:eastAsia="Times New Roman" w:hAnsi="Times New Roman"/>
          <w:sz w:val="11"/>
          <w:szCs w:val="11"/>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FIVN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The NASDAQ Global Market</w:t>
      </w:r>
    </w:p>
    <w:p>
      <w:pPr>
        <w:spacing w:after="0" w:line="194" w:lineRule="exact"/>
        <w:rPr>
          <w:sz w:val="24"/>
          <w:szCs w:val="24"/>
          <w:color w:val="auto"/>
        </w:rPr>
      </w:pPr>
    </w:p>
    <w:p>
      <w:pPr>
        <w:sectPr>
          <w:pgSz w:w="11900" w:h="16838" w:orient="portrait"/>
          <w:cols w:equalWidth="0" w:num="3">
            <w:col w:w="4760" w:space="720"/>
            <w:col w:w="1940" w:space="720"/>
            <w:col w:w="2920"/>
          </w:cols>
          <w:pgMar w:left="300" w:top="844" w:right="539" w:bottom="1440" w:gutter="0" w:footer="0" w:header="0"/>
          <w:type w:val="continuous"/>
        </w:sectPr>
      </w:pPr>
    </w:p>
    <w:p>
      <w:pPr>
        <w:ind w:left="20" w:right="260"/>
        <w:spacing w:after="0" w:line="239" w:lineRule="auto"/>
        <w:rPr>
          <w:sz w:val="20"/>
          <w:szCs w:val="20"/>
          <w:color w:val="auto"/>
        </w:rPr>
      </w:pPr>
      <w:r>
        <w:rPr>
          <w:rFonts w:ascii="Times New Roman" w:cs="Times New Roman" w:eastAsia="Times New Roman" w:hAnsi="Times New Roman"/>
          <w:sz w:val="14"/>
          <w:szCs w:val="14"/>
          <w:color w:val="auto"/>
        </w:rPr>
        <w:t>Indicated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0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2"/>
          <w:szCs w:val="12"/>
          <w:color w:val="auto"/>
        </w:rPr>
        <w:t>☐</w:t>
      </w:r>
    </w:p>
    <w:p>
      <w:pPr>
        <w:spacing w:after="0" w:line="228" w:lineRule="exact"/>
        <w:rPr>
          <w:sz w:val="24"/>
          <w:szCs w:val="24"/>
          <w:color w:val="auto"/>
        </w:rPr>
      </w:pPr>
    </w:p>
    <w:p>
      <w:pPr>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617855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44"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5.03 Amendments to Articles of Incorporation or Bylaws; Change in Fiscal Year.</w:t>
      </w:r>
    </w:p>
    <w:p>
      <w:pPr>
        <w:spacing w:after="0" w:line="10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4"/>
          <w:szCs w:val="14"/>
          <w:color w:val="auto"/>
        </w:rPr>
        <w:t>On May 20, 2026, the stockholders of Five9, Inc. (the “Company”), at the Company’s 2026 Annual Meeting of Stockholders, approved the Company’s Amended and Restated Certificate of Incorporation, which was filed on May 20, 2026, with the Secretary of State of the State of Delaware (the “A&amp;R Charter”) to (i) effect the declassification of the Board of Directors (the “Board”) and (ii) eliminate supermajority voting requirements, as set forth in the A&amp;R Charter.</w:t>
      </w:r>
    </w:p>
    <w:p>
      <w:pPr>
        <w:spacing w:after="0" w:line="47"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On May 26, 2026, the Board of the Company approved an amendment and restatement of the Company’s Amended and Restated Bylaws (as amended and restated, the “Bylaws”), effective as of that date, to align the Bylaws with the declassification provisions of the A&amp;R Charter.</w:t>
      </w:r>
    </w:p>
    <w:p>
      <w:pPr>
        <w:spacing w:after="0" w:line="28" w:lineRule="exact"/>
        <w:rPr>
          <w:sz w:val="20"/>
          <w:szCs w:val="20"/>
          <w:color w:val="auto"/>
        </w:rPr>
      </w:pPr>
    </w:p>
    <w:p>
      <w:pPr>
        <w:jc w:val="both"/>
        <w:ind w:firstLine="509"/>
        <w:spacing w:after="0" w:line="303" w:lineRule="auto"/>
        <w:rPr>
          <w:sz w:val="20"/>
          <w:szCs w:val="20"/>
          <w:color w:val="auto"/>
        </w:rPr>
      </w:pPr>
      <w:r>
        <w:rPr>
          <w:rFonts w:ascii="Times New Roman" w:cs="Times New Roman" w:eastAsia="Times New Roman" w:hAnsi="Times New Roman"/>
          <w:sz w:val="14"/>
          <w:szCs w:val="14"/>
          <w:color w:val="auto"/>
        </w:rPr>
        <w:t>The foregoing description is qualified in its entirety by reference to the full text of the A&amp;R Charter and Bylaws, copies of which are attached hereto as Exhibits 3.1 and 3.2, respectively, and are incorporated herein by reference.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3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12"/>
        </w:trPr>
        <w:tc>
          <w:tcPr>
            <w:tcW w:w="780" w:type="dxa"/>
            <w:vAlign w:val="bottom"/>
            <w:gridSpan w:val="3"/>
          </w:tcPr>
          <w:p>
            <w:pPr>
              <w:jc w:val="center"/>
              <w:ind w:left="549"/>
              <w:spacing w:after="0"/>
              <w:rPr>
                <w:sz w:val="20"/>
                <w:szCs w:val="20"/>
                <w:color w:val="auto"/>
              </w:rPr>
            </w:pPr>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1</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Amended and Restated Certificate of Incorporation of Five9, Inc</w:t>
            </w:r>
            <w:r>
              <w:rPr>
                <w:rFonts w:ascii="Times New Roman" w:cs="Times New Roman" w:eastAsia="Times New Roman" w:hAnsi="Times New Roman"/>
                <w:sz w:val="14"/>
                <w:szCs w:val="14"/>
                <w:color w:val="000000"/>
              </w:rPr>
              <w:t>.</w:t>
            </w:r>
          </w:p>
        </w:tc>
      </w:tr>
      <w:tr>
        <w:trPr>
          <w:trHeight w:val="160"/>
        </w:trPr>
        <w:tc>
          <w:tcPr>
            <w:tcW w:w="780" w:type="dxa"/>
            <w:vAlign w:val="bottom"/>
            <w:gridSpan w:val="3"/>
          </w:tcPr>
          <w:p>
            <w:pPr>
              <w:jc w:val="center"/>
              <w:ind w:left="549"/>
              <w:spacing w:after="0"/>
              <w:rPr>
                <w:sz w:val="20"/>
                <w:szCs w:val="20"/>
                <w:color w:val="auto"/>
              </w:rPr>
            </w:pPr>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2</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Amended and Restated Bylaws of Five9, Inc.</w:t>
            </w:r>
          </w:p>
        </w:tc>
        <w:tc>
          <w:tcPr>
            <w:tcW w:w="590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r>
      <w:tr>
        <w:trPr>
          <w:trHeight w:val="192"/>
        </w:trPr>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w w:val="95"/>
              </w:rPr>
              <w:t>104</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cover page from this Current Report on Form 8-K, formatted in Inline XBRL.</w:t>
            </w:r>
          </w:p>
        </w:tc>
      </w:tr>
      <w:tr>
        <w:trPr>
          <w:trHeight w:val="957"/>
        </w:trPr>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3480" w:type="dxa"/>
            <w:vAlign w:val="bottom"/>
          </w:tcPr>
          <w:p>
            <w:pPr>
              <w:ind w:left="2720"/>
              <w:spacing w:after="0"/>
              <w:rPr>
                <w:sz w:val="20"/>
                <w:szCs w:val="20"/>
                <w:color w:val="auto"/>
              </w:rPr>
            </w:pPr>
            <w:r>
              <w:rPr>
                <w:rFonts w:ascii="Times New Roman" w:cs="Times New Roman" w:eastAsia="Times New Roman" w:hAnsi="Times New Roman"/>
                <w:sz w:val="14"/>
                <w:szCs w:val="14"/>
                <w:color w:val="auto"/>
              </w:rPr>
              <w:t>FIVE9, INC.</w:t>
            </w:r>
          </w:p>
        </w:tc>
        <w:tc>
          <w:tcPr>
            <w:tcW w:w="3920" w:type="dxa"/>
            <w:vAlign w:val="bottom"/>
          </w:tcPr>
          <w:p>
            <w:pPr>
              <w:spacing w:after="0"/>
              <w:rPr>
                <w:sz w:val="16"/>
                <w:szCs w:val="16"/>
                <w:color w:val="auto"/>
              </w:rPr>
            </w:pPr>
          </w:p>
        </w:tc>
      </w:tr>
      <w:tr>
        <w:trPr>
          <w:trHeight w:val="393"/>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Date: May 26, 2026</w:t>
            </w:r>
          </w:p>
        </w:tc>
        <w:tc>
          <w:tcPr>
            <w:tcW w:w="3480" w:type="dxa"/>
            <w:vAlign w:val="bottom"/>
          </w:tcPr>
          <w:p>
            <w:pPr>
              <w:ind w:left="2720"/>
              <w:spacing w:after="0"/>
              <w:rPr>
                <w:sz w:val="20"/>
                <w:szCs w:val="20"/>
                <w:color w:val="auto"/>
              </w:rPr>
            </w:pPr>
            <w:r>
              <w:rPr>
                <w:rFonts w:ascii="Times New Roman" w:cs="Times New Roman" w:eastAsia="Times New Roman" w:hAnsi="Times New Roman"/>
                <w:sz w:val="14"/>
                <w:szCs w:val="14"/>
                <w:color w:val="auto"/>
              </w:rPr>
              <w:t>By:</w:t>
            </w: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Bryan Lee</w:t>
            </w:r>
          </w:p>
        </w:tc>
      </w:tr>
      <w:tr>
        <w:trPr>
          <w:trHeight w:val="167"/>
        </w:trPr>
        <w:tc>
          <w:tcPr>
            <w:tcW w:w="38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Bryan Lee</w:t>
            </w:r>
          </w:p>
        </w:tc>
      </w:tr>
      <w:tr>
        <w:trPr>
          <w:trHeight w:val="184"/>
        </w:trPr>
        <w:tc>
          <w:tcPr>
            <w:tcW w:w="38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60"/>
          </w:cols>
          <w:pgMar w:left="300" w:top="728" w:right="33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2026-05-27T05:07:52Z</dcterms:created>
  <dcterms:modified xsi:type="dcterms:W3CDTF">2026-05-27T05:07:52Z</dcterms:modified>
</cp:coreProperties>
</file>